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>Фонарь аккумуляторный светодиодный, т.м. "Feron", серии: TH</w:t>
      </w:r>
    </w:p>
    <w:p w:rsidR="00DB6ED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модели: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2293,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2294,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2295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DB6ED5" w:rsidRDefault="0097166E" w:rsidP="00DB6ED5">
      <w:pPr>
        <w:pStyle w:val="a6"/>
        <w:numPr>
          <w:ilvl w:val="0"/>
          <w:numId w:val="9"/>
        </w:numPr>
        <w:shd w:val="clear" w:color="auto" w:fill="FFFFFF"/>
        <w:ind w:left="723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Светодио</w:t>
      </w:r>
      <w:r w:rsidR="00C82248" w:rsidRPr="00DB6ED5">
        <w:rPr>
          <w:color w:val="000000"/>
          <w:sz w:val="16"/>
          <w:szCs w:val="16"/>
        </w:rPr>
        <w:t>дный аккумуляторный фонарь</w:t>
      </w:r>
      <w:r w:rsidR="00DB6ED5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Pr="00DB6ED5">
        <w:rPr>
          <w:color w:val="000000"/>
          <w:sz w:val="16"/>
          <w:szCs w:val="16"/>
          <w:lang w:val="en-US"/>
        </w:rPr>
        <w:t>TH</w:t>
      </w:r>
      <w:r w:rsidRPr="00DB6ED5">
        <w:rPr>
          <w:color w:val="000000"/>
          <w:sz w:val="16"/>
          <w:szCs w:val="16"/>
        </w:rPr>
        <w:t xml:space="preserve"> может применят</w:t>
      </w:r>
      <w:r w:rsidR="00EB14E5" w:rsidRPr="00DB6ED5">
        <w:rPr>
          <w:color w:val="000000"/>
          <w:sz w:val="16"/>
          <w:szCs w:val="16"/>
        </w:rPr>
        <w:t>ь</w:t>
      </w:r>
      <w:r w:rsidRPr="00DB6ED5">
        <w:rPr>
          <w:color w:val="000000"/>
          <w:sz w:val="16"/>
          <w:szCs w:val="16"/>
        </w:rPr>
        <w:t>ся в загородных поездках, отдыхе на природе, охоте, туристических поездках и т.д.</w:t>
      </w:r>
    </w:p>
    <w:p w:rsidR="00DB6ED5" w:rsidRDefault="00EB14E5" w:rsidP="00DB6ED5">
      <w:pPr>
        <w:pStyle w:val="a6"/>
        <w:numPr>
          <w:ilvl w:val="0"/>
          <w:numId w:val="9"/>
        </w:numPr>
        <w:shd w:val="clear" w:color="auto" w:fill="FFFFFF"/>
        <w:ind w:left="723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Применение светодиодов позволяет обеспечить наибольшую яркость и сократить потребление энергии аккумулятора.</w:t>
      </w:r>
    </w:p>
    <w:p w:rsidR="0097166E" w:rsidRPr="00DB6ED5" w:rsidRDefault="00EB14E5" w:rsidP="00DB6ED5">
      <w:pPr>
        <w:pStyle w:val="a6"/>
        <w:numPr>
          <w:ilvl w:val="0"/>
          <w:numId w:val="9"/>
        </w:numPr>
        <w:shd w:val="clear" w:color="auto" w:fill="FFFFFF"/>
        <w:ind w:left="723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 xml:space="preserve">Фонарь оснащен </w:t>
      </w:r>
      <w:r w:rsidR="00810160" w:rsidRPr="00DB6ED5">
        <w:rPr>
          <w:color w:val="000000"/>
          <w:sz w:val="16"/>
          <w:szCs w:val="16"/>
        </w:rPr>
        <w:t>выдвижной</w:t>
      </w:r>
      <w:r w:rsidRPr="00DB6ED5">
        <w:rPr>
          <w:color w:val="000000"/>
          <w:sz w:val="16"/>
          <w:szCs w:val="16"/>
        </w:rPr>
        <w:t xml:space="preserve"> вилкой питания для подключения к сети, дополнительные зарядные устройства не требуются.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p w:rsidR="00EB14E5" w:rsidRPr="00DB6ED5" w:rsidRDefault="00EB14E5" w:rsidP="00DB6ED5">
      <w:pPr>
        <w:shd w:val="clear" w:color="auto" w:fill="FFFFFF"/>
        <w:ind w:left="72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75"/>
        <w:gridCol w:w="2159"/>
        <w:gridCol w:w="2160"/>
        <w:gridCol w:w="2160"/>
      </w:tblGrid>
      <w:tr w:rsidR="00EB14E5" w:rsidRPr="00DB6ED5" w:rsidTr="00760DA0"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2159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TH2293</w:t>
            </w:r>
          </w:p>
        </w:tc>
        <w:tc>
          <w:tcPr>
            <w:tcW w:w="2160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TH2294</w:t>
            </w:r>
          </w:p>
        </w:tc>
        <w:tc>
          <w:tcPr>
            <w:tcW w:w="2160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TH2295</w:t>
            </w:r>
          </w:p>
        </w:tc>
      </w:tr>
      <w:tr w:rsidR="005E066B" w:rsidRPr="00DB6ED5" w:rsidTr="005E066B">
        <w:tc>
          <w:tcPr>
            <w:tcW w:w="2375" w:type="dxa"/>
          </w:tcPr>
          <w:p w:rsidR="005E066B" w:rsidRPr="005E066B" w:rsidRDefault="005E066B" w:rsidP="005E066B">
            <w:pPr>
              <w:rPr>
                <w:sz w:val="16"/>
              </w:rPr>
            </w:pPr>
            <w:r w:rsidRPr="005E066B">
              <w:rPr>
                <w:sz w:val="16"/>
              </w:rPr>
              <w:t>Допустимое сетевое напряжение/частота сети</w:t>
            </w:r>
          </w:p>
        </w:tc>
        <w:tc>
          <w:tcPr>
            <w:tcW w:w="6479" w:type="dxa"/>
            <w:gridSpan w:val="3"/>
            <w:vAlign w:val="center"/>
          </w:tcPr>
          <w:p w:rsidR="005E066B" w:rsidRPr="005E066B" w:rsidRDefault="005E066B" w:rsidP="005E066B">
            <w:pPr>
              <w:jc w:val="center"/>
              <w:rPr>
                <w:sz w:val="16"/>
              </w:rPr>
            </w:pPr>
            <w:r w:rsidRPr="005E066B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  <w:r w:rsidRPr="005E066B">
              <w:rPr>
                <w:sz w:val="16"/>
              </w:rPr>
              <w:t>0-2</w:t>
            </w:r>
            <w:r>
              <w:rPr>
                <w:sz w:val="16"/>
              </w:rPr>
              <w:t>2</w:t>
            </w:r>
            <w:r w:rsidRPr="005E066B">
              <w:rPr>
                <w:sz w:val="16"/>
              </w:rPr>
              <w:t>0В/50Гц</w:t>
            </w:r>
          </w:p>
        </w:tc>
      </w:tr>
      <w:tr w:rsidR="00EB14E5" w:rsidRPr="00DB6ED5" w:rsidTr="00760DA0"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Тип аккумулятора</w:t>
            </w:r>
          </w:p>
        </w:tc>
        <w:tc>
          <w:tcPr>
            <w:tcW w:w="6479" w:type="dxa"/>
            <w:gridSpan w:val="3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Свинцово-кислотный</w:t>
            </w:r>
          </w:p>
        </w:tc>
      </w:tr>
      <w:tr w:rsidR="00EB14E5" w:rsidRPr="00DB6ED5" w:rsidTr="00760DA0">
        <w:trPr>
          <w:trHeight w:val="126"/>
        </w:trPr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Емкость аккумулятора</w:t>
            </w:r>
          </w:p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Pr="00DB6ED5">
              <w:rPr>
                <w:color w:val="000000"/>
                <w:sz w:val="16"/>
                <w:szCs w:val="16"/>
              </w:rPr>
              <w:t>0,5 А*ч</w:t>
            </w:r>
          </w:p>
        </w:tc>
        <w:tc>
          <w:tcPr>
            <w:tcW w:w="2160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4</w:t>
            </w:r>
            <w:r w:rsidRPr="00DB6ED5">
              <w:rPr>
                <w:color w:val="000000"/>
                <w:sz w:val="16"/>
                <w:szCs w:val="16"/>
              </w:rPr>
              <w:t>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Pr="00DB6ED5">
              <w:rPr>
                <w:color w:val="000000"/>
                <w:sz w:val="16"/>
                <w:szCs w:val="16"/>
              </w:rPr>
              <w:t>0,6 А*ч</w:t>
            </w:r>
          </w:p>
        </w:tc>
        <w:tc>
          <w:tcPr>
            <w:tcW w:w="2160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Pr="00DB6ED5">
              <w:rPr>
                <w:color w:val="000000"/>
                <w:sz w:val="16"/>
                <w:szCs w:val="16"/>
              </w:rPr>
              <w:t>0,8 А*ч</w:t>
            </w:r>
          </w:p>
        </w:tc>
      </w:tr>
      <w:tr w:rsidR="007B709B" w:rsidRPr="00DB6ED5" w:rsidTr="007404C8">
        <w:trPr>
          <w:trHeight w:val="126"/>
        </w:trPr>
        <w:tc>
          <w:tcPr>
            <w:tcW w:w="2375" w:type="dxa"/>
          </w:tcPr>
          <w:p w:rsidR="007B709B" w:rsidRPr="00DB6ED5" w:rsidRDefault="007B709B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2159" w:type="dxa"/>
            <w:vAlign w:val="center"/>
          </w:tcPr>
          <w:p w:rsidR="007B709B" w:rsidRPr="00DB6ED5" w:rsidRDefault="007B709B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4 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  <w:tc>
          <w:tcPr>
            <w:tcW w:w="2160" w:type="dxa"/>
            <w:vAlign w:val="center"/>
          </w:tcPr>
          <w:p w:rsidR="007B709B" w:rsidRPr="00DB6ED5" w:rsidRDefault="007B709B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7 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  <w:tc>
          <w:tcPr>
            <w:tcW w:w="2160" w:type="dxa"/>
            <w:vAlign w:val="center"/>
          </w:tcPr>
          <w:p w:rsidR="007B709B" w:rsidRPr="00DB6ED5" w:rsidRDefault="007B709B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15 LED</w:t>
            </w:r>
          </w:p>
        </w:tc>
      </w:tr>
      <w:tr w:rsidR="00760DA0" w:rsidRPr="00DB6ED5" w:rsidTr="00760DA0">
        <w:trPr>
          <w:trHeight w:val="126"/>
        </w:trPr>
        <w:tc>
          <w:tcPr>
            <w:tcW w:w="2375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Световой поток</w:t>
            </w:r>
          </w:p>
        </w:tc>
        <w:tc>
          <w:tcPr>
            <w:tcW w:w="2159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12 лм</w:t>
            </w:r>
          </w:p>
        </w:tc>
        <w:tc>
          <w:tcPr>
            <w:tcW w:w="2160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22 лм</w:t>
            </w:r>
          </w:p>
        </w:tc>
        <w:tc>
          <w:tcPr>
            <w:tcW w:w="2160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45 лм</w:t>
            </w:r>
          </w:p>
        </w:tc>
      </w:tr>
      <w:tr w:rsidR="00760DA0" w:rsidRPr="00DB6ED5" w:rsidTr="00760DA0">
        <w:trPr>
          <w:trHeight w:val="126"/>
        </w:trPr>
        <w:tc>
          <w:tcPr>
            <w:tcW w:w="2375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Дальность</w:t>
            </w:r>
          </w:p>
        </w:tc>
        <w:tc>
          <w:tcPr>
            <w:tcW w:w="2159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30 м</w:t>
            </w:r>
          </w:p>
        </w:tc>
        <w:tc>
          <w:tcPr>
            <w:tcW w:w="2160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50 м</w:t>
            </w:r>
          </w:p>
        </w:tc>
        <w:tc>
          <w:tcPr>
            <w:tcW w:w="2160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100 м</w:t>
            </w:r>
          </w:p>
        </w:tc>
      </w:tr>
      <w:tr w:rsidR="00E953FD" w:rsidRPr="00DB6ED5" w:rsidTr="00FA0EBB">
        <w:tc>
          <w:tcPr>
            <w:tcW w:w="2375" w:type="dxa"/>
          </w:tcPr>
          <w:p w:rsidR="00E953FD" w:rsidRPr="00DB6ED5" w:rsidRDefault="00E953F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Время полной зарядки</w:t>
            </w:r>
          </w:p>
        </w:tc>
        <w:tc>
          <w:tcPr>
            <w:tcW w:w="2159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12-15 часов</w:t>
            </w:r>
          </w:p>
        </w:tc>
        <w:tc>
          <w:tcPr>
            <w:tcW w:w="2160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 xml:space="preserve">10-12 </w:t>
            </w:r>
            <w:r w:rsidRPr="00DB6ED5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2160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12-15 часов</w:t>
            </w:r>
          </w:p>
        </w:tc>
      </w:tr>
      <w:tr w:rsidR="00E953FD" w:rsidRPr="00DB6ED5" w:rsidTr="00F81A9C">
        <w:tc>
          <w:tcPr>
            <w:tcW w:w="2375" w:type="dxa"/>
          </w:tcPr>
          <w:p w:rsidR="00E953FD" w:rsidRPr="00DB6ED5" w:rsidRDefault="00E953F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Продолжительность работы при полном заряде аккумулятора</w:t>
            </w:r>
          </w:p>
        </w:tc>
        <w:tc>
          <w:tcPr>
            <w:tcW w:w="2159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4-6 часов</w:t>
            </w:r>
          </w:p>
        </w:tc>
        <w:tc>
          <w:tcPr>
            <w:tcW w:w="2160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5-8 часов</w:t>
            </w:r>
          </w:p>
        </w:tc>
        <w:tc>
          <w:tcPr>
            <w:tcW w:w="2160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4-6 часов</w:t>
            </w:r>
          </w:p>
        </w:tc>
      </w:tr>
      <w:tr w:rsidR="00760DA0" w:rsidRPr="00DB6ED5" w:rsidTr="009C0676">
        <w:tc>
          <w:tcPr>
            <w:tcW w:w="2375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6479" w:type="dxa"/>
            <w:gridSpan w:val="3"/>
            <w:vAlign w:val="center"/>
          </w:tcPr>
          <w:p w:rsidR="00760DA0" w:rsidRPr="00DB6ED5" w:rsidRDefault="005E066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</w:t>
            </w:r>
            <w:r w:rsidR="00760DA0" w:rsidRPr="00DB6ED5">
              <w:rPr>
                <w:color w:val="000000"/>
                <w:sz w:val="16"/>
                <w:szCs w:val="16"/>
              </w:rPr>
              <w:t>+40 °С</w:t>
            </w:r>
          </w:p>
        </w:tc>
      </w:tr>
      <w:tr w:rsidR="00701D56" w:rsidRPr="00DB6ED5" w:rsidTr="009C0676">
        <w:tc>
          <w:tcPr>
            <w:tcW w:w="2375" w:type="dxa"/>
          </w:tcPr>
          <w:p w:rsidR="00701D56" w:rsidRPr="00DB6ED5" w:rsidRDefault="00701D56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6479" w:type="dxa"/>
            <w:gridSpan w:val="3"/>
            <w:vAlign w:val="center"/>
          </w:tcPr>
          <w:p w:rsidR="00701D56" w:rsidRPr="00DB6ED5" w:rsidRDefault="006C4896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 w:rsidRPr="00DB6ED5">
              <w:rPr>
                <w:color w:val="000000"/>
                <w:sz w:val="16"/>
                <w:szCs w:val="16"/>
              </w:rPr>
              <w:t>2</w:t>
            </w:r>
            <w:r w:rsidR="00701D56" w:rsidRPr="00DB6ED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14383" w:rsidRPr="00DB6ED5" w:rsidTr="009C0676">
        <w:tc>
          <w:tcPr>
            <w:tcW w:w="2375" w:type="dxa"/>
          </w:tcPr>
          <w:p w:rsidR="00C14383" w:rsidRPr="00DB6ED5" w:rsidRDefault="009D4AB2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6479" w:type="dxa"/>
            <w:gridSpan w:val="3"/>
            <w:vAlign w:val="center"/>
          </w:tcPr>
          <w:p w:rsidR="00C14383" w:rsidRPr="009D4AB2" w:rsidRDefault="009D4AB2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B651BA" w:rsidRPr="00DB6ED5" w:rsidTr="009C0676">
        <w:tc>
          <w:tcPr>
            <w:tcW w:w="2375" w:type="dxa"/>
          </w:tcPr>
          <w:p w:rsidR="00B651BA" w:rsidRPr="00DB6ED5" w:rsidRDefault="00B651B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6479" w:type="dxa"/>
            <w:gridSpan w:val="3"/>
            <w:vAlign w:val="center"/>
          </w:tcPr>
          <w:p w:rsidR="00B651BA" w:rsidRPr="00DB6ED5" w:rsidRDefault="00B651BA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Желтый</w:t>
            </w:r>
          </w:p>
        </w:tc>
      </w:tr>
      <w:tr w:rsidR="00EB14E5" w:rsidRPr="00DB6ED5" w:rsidTr="00760DA0"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2159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133х67х67 мм</w:t>
            </w:r>
          </w:p>
        </w:tc>
        <w:tc>
          <w:tcPr>
            <w:tcW w:w="2160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153х78х80</w:t>
            </w:r>
          </w:p>
        </w:tc>
        <w:tc>
          <w:tcPr>
            <w:tcW w:w="2160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185х97х100</w:t>
            </w:r>
          </w:p>
        </w:tc>
      </w:tr>
      <w:tr w:rsidR="00EB14E5" w:rsidRPr="00DB6ED5" w:rsidTr="00760DA0"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2159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 xml:space="preserve">153 </w:t>
            </w:r>
            <w:r w:rsidRPr="00DB6ED5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2160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225 г</w:t>
            </w:r>
          </w:p>
        </w:tc>
        <w:tc>
          <w:tcPr>
            <w:tcW w:w="2160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295 г</w:t>
            </w:r>
          </w:p>
        </w:tc>
      </w:tr>
    </w:tbl>
    <w:p w:rsidR="00B348E1" w:rsidRDefault="00996384" w:rsidP="008546C5">
      <w:pPr>
        <w:jc w:val="both"/>
        <w:rPr>
          <w:i/>
          <w:sz w:val="16"/>
          <w:szCs w:val="16"/>
        </w:rPr>
      </w:pPr>
      <w:r w:rsidRPr="00DB6ED5">
        <w:rPr>
          <w:noProof/>
          <w:sz w:val="16"/>
          <w:szCs w:val="16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1943285</wp:posOffset>
            </wp:positionH>
            <wp:positionV relativeFrom="paragraph">
              <wp:posOffset>269240</wp:posOffset>
            </wp:positionV>
            <wp:extent cx="2646000" cy="1245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00" cy="124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66B"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35CDFD">
            <wp:simplePos x="0" y="0"/>
            <wp:positionH relativeFrom="column">
              <wp:posOffset>4781550</wp:posOffset>
            </wp:positionH>
            <wp:positionV relativeFrom="paragraph">
              <wp:posOffset>34290</wp:posOffset>
            </wp:positionV>
            <wp:extent cx="1389600" cy="475200"/>
            <wp:effectExtent l="0" t="0" r="0" b="0"/>
            <wp:wrapTight wrapText="bothSides">
              <wp:wrapPolygon edited="0">
                <wp:start x="0" y="0"/>
                <wp:lineTo x="0" y="20791"/>
                <wp:lineTo x="21324" y="20791"/>
                <wp:lineTo x="213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Pr="008546C5" w:rsidRDefault="008546C5" w:rsidP="008546C5">
      <w:pPr>
        <w:jc w:val="both"/>
        <w:rPr>
          <w:b/>
          <w:sz w:val="16"/>
          <w:szCs w:val="16"/>
        </w:rPr>
      </w:pP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Фонарь.</w:t>
      </w:r>
      <w:r w:rsidR="008546C5" w:rsidRPr="008546C5">
        <w:rPr>
          <w:noProof/>
        </w:rPr>
        <w:t xml:space="preserve"> 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A6639A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Заряд аккумулятора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DB6ED5">
        <w:rPr>
          <w:rFonts w:eastAsia="Times New Roman"/>
          <w:color w:val="000000"/>
          <w:sz w:val="16"/>
          <w:szCs w:val="16"/>
        </w:rPr>
        <w:t>Перев</w:t>
      </w:r>
      <w:r w:rsidR="00054376" w:rsidRPr="00DB6ED5">
        <w:rPr>
          <w:rFonts w:eastAsia="Times New Roman"/>
          <w:color w:val="000000"/>
          <w:sz w:val="16"/>
          <w:szCs w:val="16"/>
        </w:rPr>
        <w:t>ести</w:t>
      </w:r>
      <w:r w:rsidR="00C82248" w:rsidRPr="00DB6ED5">
        <w:rPr>
          <w:rFonts w:eastAsia="Times New Roman"/>
          <w:color w:val="000000"/>
          <w:sz w:val="16"/>
          <w:szCs w:val="16"/>
        </w:rPr>
        <w:t xml:space="preserve"> переключатель </w:t>
      </w:r>
      <w:r w:rsidR="00054376" w:rsidRPr="00DB6ED5">
        <w:rPr>
          <w:rFonts w:eastAsia="Times New Roman"/>
          <w:color w:val="000000"/>
          <w:sz w:val="16"/>
          <w:szCs w:val="16"/>
        </w:rPr>
        <w:t xml:space="preserve">в положение </w:t>
      </w:r>
      <w:r w:rsidR="00054376" w:rsidRPr="00DB6ED5">
        <w:rPr>
          <w:rFonts w:eastAsia="Times New Roman"/>
          <w:color w:val="000000"/>
          <w:sz w:val="16"/>
          <w:szCs w:val="16"/>
          <w:lang w:val="en-US"/>
        </w:rPr>
        <w:t>OFF</w:t>
      </w:r>
      <w:r w:rsidRPr="00DB6ED5">
        <w:rPr>
          <w:rFonts w:eastAsia="Times New Roman"/>
          <w:color w:val="000000"/>
          <w:sz w:val="16"/>
          <w:szCs w:val="16"/>
        </w:rPr>
        <w:t>.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При помощи рычажка на задней части фонаря, выдвинуть штепсель.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Вставить фонарь в розетку.</w:t>
      </w:r>
    </w:p>
    <w:p w:rsidR="000F5928" w:rsidRP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Красный светодиод будет сигнализировать о начале процесса подзарядки аккумулятора.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B348E1" w:rsidRPr="00DB6ED5" w:rsidRDefault="00522270" w:rsidP="008546C5">
      <w:pPr>
        <w:shd w:val="clear" w:color="auto" w:fill="FFFFFF"/>
        <w:ind w:left="720"/>
        <w:rPr>
          <w:sz w:val="16"/>
          <w:szCs w:val="16"/>
        </w:rPr>
      </w:pPr>
      <w:r w:rsidRPr="00DB6ED5">
        <w:rPr>
          <w:rFonts w:eastAsia="Times New Roman"/>
          <w:color w:val="000000"/>
          <w:sz w:val="16"/>
          <w:szCs w:val="16"/>
        </w:rPr>
        <w:t>Чтобы включить фонарь нужно перевести выключатель в положение «</w:t>
      </w:r>
      <w:r w:rsidR="00054376" w:rsidRPr="00DB6ED5">
        <w:rPr>
          <w:rFonts w:eastAsia="Times New Roman"/>
          <w:color w:val="000000"/>
          <w:sz w:val="16"/>
          <w:szCs w:val="16"/>
          <w:lang w:val="en-US"/>
        </w:rPr>
        <w:t>ON</w:t>
      </w:r>
      <w:r w:rsidRPr="00DB6ED5">
        <w:rPr>
          <w:rFonts w:eastAsia="Times New Roman"/>
          <w:color w:val="000000"/>
          <w:sz w:val="16"/>
          <w:szCs w:val="16"/>
        </w:rPr>
        <w:t>» (крайнее переднее положение)</w:t>
      </w:r>
      <w:r w:rsidR="000F5928" w:rsidRPr="00DB6ED5">
        <w:rPr>
          <w:rFonts w:eastAsia="Times New Roman"/>
          <w:color w:val="000000"/>
          <w:sz w:val="16"/>
          <w:szCs w:val="16"/>
        </w:rPr>
        <w:t xml:space="preserve">. </w:t>
      </w:r>
      <w:r w:rsidRPr="00DB6ED5">
        <w:rPr>
          <w:rFonts w:eastAsia="Times New Roman"/>
          <w:color w:val="000000"/>
          <w:sz w:val="16"/>
          <w:szCs w:val="16"/>
        </w:rPr>
        <w:t>Чтобы   выключить   фонарь   необходимо    вернуть   выключатель   в   положение «</w:t>
      </w:r>
      <w:r w:rsidR="00054376" w:rsidRPr="00DB6ED5">
        <w:rPr>
          <w:rFonts w:eastAsia="Times New Roman"/>
          <w:color w:val="000000"/>
          <w:sz w:val="16"/>
          <w:szCs w:val="16"/>
          <w:lang w:val="en-US"/>
        </w:rPr>
        <w:t>OFF</w:t>
      </w:r>
      <w:r w:rsidRPr="00DB6ED5">
        <w:rPr>
          <w:rFonts w:eastAsia="Times New Roman"/>
          <w:color w:val="000000"/>
          <w:sz w:val="16"/>
          <w:szCs w:val="16"/>
        </w:rPr>
        <w:t>» (сдвинуть назад)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sz w:val="16"/>
          <w:szCs w:val="16"/>
        </w:rPr>
        <w:t xml:space="preserve">Не заряжать фонарь в положении </w:t>
      </w:r>
      <w:r w:rsidRPr="00DB6ED5">
        <w:rPr>
          <w:sz w:val="16"/>
          <w:szCs w:val="16"/>
          <w:lang w:val="en-US"/>
        </w:rPr>
        <w:t>ON</w:t>
      </w:r>
      <w:r w:rsidRPr="00DB6ED5">
        <w:rPr>
          <w:sz w:val="16"/>
          <w:szCs w:val="16"/>
        </w:rPr>
        <w:t xml:space="preserve">, зарядка в положении </w:t>
      </w:r>
      <w:r w:rsidRPr="00DB6ED5">
        <w:rPr>
          <w:sz w:val="16"/>
          <w:szCs w:val="16"/>
          <w:lang w:val="en-US"/>
        </w:rPr>
        <w:t>ON</w:t>
      </w:r>
      <w:r w:rsidRPr="00DB6ED5">
        <w:rPr>
          <w:sz w:val="16"/>
          <w:szCs w:val="16"/>
        </w:rPr>
        <w:t xml:space="preserve"> может привести к выходу фонаря из строя.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вскрывайте корпус фонаря, это может привести к повреждению внутренних частей.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Замена аккумулятора должна производит</w:t>
      </w:r>
      <w:r w:rsidR="00B651BA" w:rsidRPr="008546C5">
        <w:rPr>
          <w:sz w:val="16"/>
          <w:szCs w:val="16"/>
        </w:rPr>
        <w:t>ь</w:t>
      </w:r>
      <w:r w:rsidRPr="008546C5">
        <w:rPr>
          <w:sz w:val="16"/>
          <w:szCs w:val="16"/>
        </w:rPr>
        <w:t>ся квалифицированным персоналом.</w:t>
      </w:r>
    </w:p>
    <w:p w:rsidR="008546C5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использовать фонарь с поврежденным корпусом.</w:t>
      </w:r>
    </w:p>
    <w:p w:rsidR="00054376" w:rsidRP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При хранении пе</w:t>
      </w:r>
      <w:r w:rsidR="00C82248" w:rsidRPr="008546C5">
        <w:rPr>
          <w:sz w:val="16"/>
          <w:szCs w:val="16"/>
        </w:rPr>
        <w:t>реведите выключатель в положение</w:t>
      </w:r>
      <w:r w:rsidRPr="008546C5">
        <w:rPr>
          <w:sz w:val="16"/>
          <w:szCs w:val="16"/>
        </w:rPr>
        <w:t xml:space="preserve"> </w:t>
      </w:r>
      <w:r w:rsidRPr="008546C5">
        <w:rPr>
          <w:sz w:val="16"/>
          <w:szCs w:val="16"/>
          <w:lang w:val="en-US"/>
        </w:rPr>
        <w:t>OFF</w:t>
      </w:r>
      <w:r w:rsidRPr="008546C5">
        <w:rPr>
          <w:sz w:val="16"/>
          <w:szCs w:val="16"/>
        </w:rPr>
        <w:t>. Для продлени</w:t>
      </w:r>
      <w:r w:rsidR="00C82248" w:rsidRPr="008546C5">
        <w:rPr>
          <w:sz w:val="16"/>
          <w:szCs w:val="16"/>
        </w:rPr>
        <w:t>я срока службы аккумулятора под</w:t>
      </w:r>
      <w:r w:rsidRPr="008546C5">
        <w:rPr>
          <w:sz w:val="16"/>
          <w:szCs w:val="16"/>
        </w:rPr>
        <w:t>заряжайте его раз в три месяца.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91"/>
        <w:gridCol w:w="2760"/>
        <w:gridCol w:w="3834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Встроенный аккумулятор полностью разряжен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Подключите фонарь к зарядному устройству и зарядите аккумулятор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 xml:space="preserve">Хранение товара осуществляется в упаковке в </w:t>
      </w:r>
      <w:r w:rsidR="00C82248" w:rsidRPr="00DB6ED5">
        <w:rPr>
          <w:sz w:val="16"/>
          <w:szCs w:val="16"/>
        </w:rPr>
        <w:t xml:space="preserve">сухих отапливаемых помещениях. </w:t>
      </w:r>
      <w:r w:rsidRPr="00DB6ED5">
        <w:rPr>
          <w:sz w:val="16"/>
          <w:szCs w:val="16"/>
        </w:rPr>
        <w:t>Не допускать воздействия влаги.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C82248" w:rsidRPr="00DB6ED5" w:rsidRDefault="00C82248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и аккумуляторная батарея утилизируются отдельно.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8546C5" w:rsidP="008546C5">
      <w:pPr>
        <w:pStyle w:val="a6"/>
        <w:jc w:val="both"/>
        <w:rPr>
          <w:b/>
          <w:sz w:val="16"/>
          <w:szCs w:val="16"/>
        </w:rPr>
      </w:pPr>
      <w:r w:rsidRPr="008546C5">
        <w:rPr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</w:t>
      </w:r>
      <w:r w:rsidR="00B97352">
        <w:rPr>
          <w:sz w:val="16"/>
          <w:szCs w:val="16"/>
        </w:rPr>
        <w:t xml:space="preserve">, </w:t>
      </w:r>
      <w:r w:rsidR="00B97352">
        <w:rPr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</w:t>
      </w:r>
      <w:bookmarkStart w:id="0" w:name="_GoBack"/>
      <w:bookmarkEnd w:id="0"/>
      <w:r w:rsidRPr="008546C5">
        <w:rPr>
          <w:sz w:val="16"/>
          <w:szCs w:val="16"/>
        </w:rPr>
        <w:t>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AF5F18" w:rsidRDefault="00FB2E44" w:rsidP="008546C5">
      <w:pPr>
        <w:pStyle w:val="a6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Сделано в Китае. Изготовитель: NINGBO YUSING LIGHTING CO., LTD» Китай, No.1199, MINGGUANG RD.JIANGSHAN TOWN, NINGBO, CHINA/</w:t>
      </w:r>
      <w:proofErr w:type="spellStart"/>
      <w:r>
        <w:rPr>
          <w:sz w:val="16"/>
          <w:szCs w:val="16"/>
        </w:rPr>
        <w:t>Нинбо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Юсинг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Лайтинг</w:t>
      </w:r>
      <w:proofErr w:type="spellEnd"/>
      <w:r>
        <w:rPr>
          <w:sz w:val="16"/>
          <w:szCs w:val="16"/>
        </w:rPr>
        <w:t xml:space="preserve">, Ко., № 1199, </w:t>
      </w:r>
      <w:proofErr w:type="spellStart"/>
      <w:r>
        <w:rPr>
          <w:sz w:val="16"/>
          <w:szCs w:val="16"/>
        </w:rPr>
        <w:t>Минггуан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Роуд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Цзяншань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Таун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Нинбо</w:t>
      </w:r>
      <w:proofErr w:type="spellEnd"/>
      <w:r>
        <w:rPr>
          <w:sz w:val="16"/>
          <w:szCs w:val="16"/>
        </w:rPr>
        <w:t>, Китай. Официальный представитель в РФ / Импортер: ООО «СИЛА СВЕТА» Россия, 117405, г. Москва, ул. Дорожная, д. 48, тел. +7(499)394-69-26</w:t>
      </w:r>
      <w:r w:rsidR="00AF5F18">
        <w:rPr>
          <w:sz w:val="16"/>
          <w:szCs w:val="16"/>
        </w:rPr>
        <w:t>.</w:t>
      </w:r>
      <w:r w:rsidR="008546C5" w:rsidRPr="008546C5">
        <w:rPr>
          <w:sz w:val="16"/>
          <w:szCs w:val="16"/>
        </w:rPr>
        <w:t xml:space="preserve"> 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Дата изготовления нанесена на корпус </w:t>
      </w:r>
      <w:r w:rsidR="00AF5F18">
        <w:rPr>
          <w:sz w:val="16"/>
          <w:szCs w:val="16"/>
        </w:rPr>
        <w:t>товара</w:t>
      </w:r>
      <w:r w:rsidRPr="008546C5">
        <w:rPr>
          <w:sz w:val="16"/>
          <w:szCs w:val="16"/>
        </w:rPr>
        <w:t xml:space="preserve">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hybridMultilevel"/>
    <w:tmpl w:val="8900324A"/>
    <w:lvl w:ilvl="0" w:tplc="A92451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461"/>
    <w:rsid w:val="00054376"/>
    <w:rsid w:val="000F5928"/>
    <w:rsid w:val="002B19B8"/>
    <w:rsid w:val="00317461"/>
    <w:rsid w:val="00522270"/>
    <w:rsid w:val="00594190"/>
    <w:rsid w:val="005E066B"/>
    <w:rsid w:val="006C4896"/>
    <w:rsid w:val="00701D56"/>
    <w:rsid w:val="00760DA0"/>
    <w:rsid w:val="007B709B"/>
    <w:rsid w:val="007E3EA6"/>
    <w:rsid w:val="00810160"/>
    <w:rsid w:val="008546C5"/>
    <w:rsid w:val="0097166E"/>
    <w:rsid w:val="00996384"/>
    <w:rsid w:val="009D4AB2"/>
    <w:rsid w:val="009F194C"/>
    <w:rsid w:val="00A6639A"/>
    <w:rsid w:val="00AF5F18"/>
    <w:rsid w:val="00B348E1"/>
    <w:rsid w:val="00B651BA"/>
    <w:rsid w:val="00B97352"/>
    <w:rsid w:val="00C14383"/>
    <w:rsid w:val="00C82248"/>
    <w:rsid w:val="00CB313F"/>
    <w:rsid w:val="00DB6ED5"/>
    <w:rsid w:val="00E84C07"/>
    <w:rsid w:val="00E953FD"/>
    <w:rsid w:val="00EB14E5"/>
    <w:rsid w:val="00EE081C"/>
    <w:rsid w:val="00F04B7E"/>
    <w:rsid w:val="00FB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6802E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15</cp:revision>
  <dcterms:created xsi:type="dcterms:W3CDTF">2015-04-07T07:04:00Z</dcterms:created>
  <dcterms:modified xsi:type="dcterms:W3CDTF">2023-05-03T08:40:00Z</dcterms:modified>
</cp:coreProperties>
</file>